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E80C" w14:textId="0F56CF29" w:rsidR="002B1596" w:rsidRDefault="005A6693" w:rsidP="00870106">
      <w:pPr>
        <w:spacing w:before="120"/>
        <w:jc w:val="center"/>
        <w:rPr>
          <w:b/>
          <w:bCs/>
        </w:rPr>
      </w:pPr>
      <w:r w:rsidRPr="00870106">
        <w:rPr>
          <w:b/>
          <w:bCs/>
        </w:rPr>
        <w:t>Unit</w:t>
      </w:r>
      <w:r w:rsidR="00587E64" w:rsidRPr="00870106">
        <w:rPr>
          <w:b/>
          <w:bCs/>
        </w:rPr>
        <w:t xml:space="preserve"> work</w:t>
      </w:r>
      <w:r w:rsidRPr="00870106">
        <w:rPr>
          <w:b/>
          <w:bCs/>
        </w:rPr>
        <w:t xml:space="preserve"> – </w:t>
      </w:r>
      <w:r w:rsidR="00E50B7C" w:rsidRPr="00870106">
        <w:rPr>
          <w:b/>
          <w:bCs/>
        </w:rPr>
        <w:t xml:space="preserve">Persian Stage </w:t>
      </w:r>
      <w:r w:rsidR="009438A0">
        <w:rPr>
          <w:b/>
          <w:bCs/>
        </w:rPr>
        <w:t xml:space="preserve">two </w:t>
      </w:r>
      <w:r w:rsidR="009500CA">
        <w:rPr>
          <w:b/>
          <w:bCs/>
        </w:rPr>
        <w:t xml:space="preserve">(Year </w:t>
      </w:r>
      <w:r w:rsidR="009438A0">
        <w:rPr>
          <w:b/>
          <w:bCs/>
        </w:rPr>
        <w:t>3</w:t>
      </w:r>
      <w:r w:rsidR="009500CA">
        <w:rPr>
          <w:b/>
          <w:bCs/>
        </w:rPr>
        <w:t>)</w:t>
      </w:r>
    </w:p>
    <w:p w14:paraId="0FA23982" w14:textId="77777777" w:rsidR="00870106" w:rsidRPr="00870106" w:rsidRDefault="00870106" w:rsidP="00870106">
      <w:pPr>
        <w:spacing w:before="120" w:after="0" w:line="240" w:lineRule="auto"/>
        <w:jc w:val="center"/>
        <w:rPr>
          <w:b/>
          <w:bCs/>
        </w:rPr>
      </w:pP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2B1596" w14:paraId="2D75D3BE" w14:textId="77777777">
        <w:trPr>
          <w:trHeight w:val="400"/>
        </w:trPr>
        <w:tc>
          <w:tcPr>
            <w:tcW w:w="7087" w:type="dxa"/>
            <w:shd w:val="clear" w:color="auto" w:fill="EEECE1"/>
          </w:tcPr>
          <w:p w14:paraId="6D8DD71E" w14:textId="7B70E30A" w:rsidR="002B1596" w:rsidRPr="00870106" w:rsidRDefault="001A29A1">
            <w:pPr>
              <w:spacing w:before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Unit Title: </w:t>
            </w:r>
            <w:r w:rsidR="009438A0">
              <w:rPr>
                <w:b/>
                <w:bCs/>
              </w:rPr>
              <w:t>Travel</w:t>
            </w:r>
          </w:p>
        </w:tc>
        <w:tc>
          <w:tcPr>
            <w:tcW w:w="7087" w:type="dxa"/>
            <w:shd w:val="clear" w:color="auto" w:fill="EEECE1"/>
          </w:tcPr>
          <w:p w14:paraId="75829407" w14:textId="166467C6" w:rsidR="002B1596" w:rsidRPr="00870106" w:rsidRDefault="001A29A1" w:rsidP="002C6D0B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Duration: </w:t>
            </w:r>
            <w:r w:rsidR="002C6D0B" w:rsidRPr="00870106">
              <w:rPr>
                <w:b/>
                <w:bCs/>
              </w:rPr>
              <w:t>4</w:t>
            </w:r>
            <w:r w:rsidR="004F5403" w:rsidRPr="00870106">
              <w:rPr>
                <w:b/>
                <w:bCs/>
              </w:rPr>
              <w:t>-</w:t>
            </w:r>
            <w:r w:rsidR="002C6D0B" w:rsidRPr="00870106">
              <w:rPr>
                <w:b/>
                <w:bCs/>
              </w:rPr>
              <w:t>8</w:t>
            </w:r>
            <w:r w:rsidRPr="00870106">
              <w:rPr>
                <w:b/>
                <w:bCs/>
              </w:rPr>
              <w:t xml:space="preserve"> weeks </w:t>
            </w:r>
          </w:p>
        </w:tc>
      </w:tr>
    </w:tbl>
    <w:p w14:paraId="1C48FBF7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2B1596" w14:paraId="382F7955" w14:textId="77777777">
        <w:tc>
          <w:tcPr>
            <w:tcW w:w="14174" w:type="dxa"/>
            <w:gridSpan w:val="2"/>
            <w:shd w:val="clear" w:color="auto" w:fill="EEECE1"/>
          </w:tcPr>
          <w:p w14:paraId="36F6E156" w14:textId="77777777" w:rsidR="002B1596" w:rsidRDefault="001A29A1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Unit overview</w:t>
            </w:r>
          </w:p>
        </w:tc>
      </w:tr>
      <w:tr w:rsidR="002B1596" w14:paraId="62023DA2" w14:textId="77777777">
        <w:tc>
          <w:tcPr>
            <w:tcW w:w="14174" w:type="dxa"/>
            <w:gridSpan w:val="2"/>
            <w:tcBorders>
              <w:bottom w:val="single" w:sz="4" w:space="0" w:color="000000"/>
            </w:tcBorders>
          </w:tcPr>
          <w:p w14:paraId="33155809" w14:textId="09CCFE06" w:rsidR="00500EFC" w:rsidRDefault="009438A0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 travel is to live. </w:t>
            </w:r>
          </w:p>
          <w:p w14:paraId="3027C575" w14:textId="41AF13BA" w:rsidR="00EF6CF3" w:rsidRDefault="00EF6CF3" w:rsidP="00EF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Concept – </w:t>
            </w:r>
            <w:r w:rsidR="009438A0">
              <w:rPr>
                <w:b/>
                <w:bCs/>
              </w:rPr>
              <w:t xml:space="preserve">Travel </w:t>
            </w:r>
          </w:p>
          <w:p w14:paraId="69B04E62" w14:textId="376AF731" w:rsidR="00500EFC" w:rsidRPr="00DC6F07" w:rsidRDefault="009438A0" w:rsidP="00DC6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</w:pPr>
            <w:r>
              <w:t xml:space="preserve">Travel around the world </w:t>
            </w:r>
            <w:r w:rsidR="00707AFC">
              <w:t>and</w:t>
            </w:r>
            <w:r>
              <w:t xml:space="preserve"> educational travel has a vital role in s</w:t>
            </w:r>
            <w:r w:rsidR="0007424D">
              <w:t>tudent’s learning and development.</w:t>
            </w:r>
            <w:r w:rsidR="000E7DDC">
              <w:t xml:space="preserve"> </w:t>
            </w:r>
            <w:r w:rsidR="00F45B10" w:rsidRPr="00F45B10">
              <w:t xml:space="preserve">It helps </w:t>
            </w:r>
            <w:r w:rsidR="00F45B10">
              <w:t>students</w:t>
            </w:r>
            <w:r w:rsidR="00F45B10" w:rsidRPr="00F45B10">
              <w:t xml:space="preserve"> adapt to a new environment while still teach </w:t>
            </w:r>
            <w:r w:rsidR="00707AFC">
              <w:t>them</w:t>
            </w:r>
            <w:r w:rsidR="00F45B10" w:rsidRPr="00F45B10">
              <w:t xml:space="preserve"> new ways of learning, and even new languages. </w:t>
            </w:r>
            <w:r w:rsidR="00707AFC" w:rsidRPr="00707AFC">
              <w:t xml:space="preserve">Traveling allows students to develop themselves in ways that </w:t>
            </w:r>
            <w:proofErr w:type="gramStart"/>
            <w:r w:rsidR="00707AFC" w:rsidRPr="00707AFC">
              <w:t>can't</w:t>
            </w:r>
            <w:proofErr w:type="gramEnd"/>
            <w:r w:rsidR="00707AFC" w:rsidRPr="00707AFC">
              <w:t xml:space="preserve"> be achieved without stepping outside of their comfort zone</w:t>
            </w:r>
            <w:r w:rsidR="00D27868">
              <w:t xml:space="preserve">, </w:t>
            </w:r>
            <w:r w:rsidR="00D27868" w:rsidRPr="00D27868">
              <w:t>becoming more mature, independent</w:t>
            </w:r>
            <w:r w:rsidR="0009563C">
              <w:t>,</w:t>
            </w:r>
            <w:r w:rsidR="00D27868" w:rsidRPr="00D27868">
              <w:t xml:space="preserve"> and self-aware</w:t>
            </w:r>
            <w:r w:rsidR="00707AFC">
              <w:t xml:space="preserve">. </w:t>
            </w:r>
            <w:r w:rsidR="002F63F8">
              <w:t xml:space="preserve">Experiencing another place and culture is an opportunity for the students to appreciate what they already have and realise the importance of the little things that often go unnoticed. </w:t>
            </w:r>
            <w:r w:rsidR="00D27868">
              <w:t xml:space="preserve"> </w:t>
            </w:r>
          </w:p>
          <w:p w14:paraId="219EEEBF" w14:textId="77777777" w:rsidR="00500EFC" w:rsidRDefault="00500EFC" w:rsidP="00870106">
            <w:pPr>
              <w:spacing w:before="40" w:after="40"/>
            </w:pPr>
          </w:p>
          <w:p w14:paraId="6F244614" w14:textId="4CDBA6E8" w:rsidR="007F442D" w:rsidRPr="00870106" w:rsidRDefault="007F442D" w:rsidP="00870106">
            <w:pPr>
              <w:spacing w:before="40" w:after="40"/>
              <w:rPr>
                <w:b/>
                <w:bCs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</w:p>
          <w:p w14:paraId="59D8820E" w14:textId="445EFAA6" w:rsidR="002B1596" w:rsidRDefault="007F442D" w:rsidP="00DC6F07">
            <w:pPr>
              <w:spacing w:before="40" w:after="40"/>
              <w:rPr>
                <w:rFonts w:ascii="Arial" w:eastAsia="Arial" w:hAnsi="Arial" w:cs="Arial"/>
              </w:rPr>
            </w:pPr>
            <w:r w:rsidRPr="00870106">
              <w:t xml:space="preserve">Students </w:t>
            </w:r>
            <w:r w:rsidR="00D97FA0">
              <w:t xml:space="preserve">with </w:t>
            </w:r>
            <w:r w:rsidR="00023D8B">
              <w:t>p</w:t>
            </w:r>
            <w:r w:rsidR="00D97FA0">
              <w:t xml:space="preserve">rior </w:t>
            </w:r>
            <w:r w:rsidR="00465F7D">
              <w:t xml:space="preserve">experience </w:t>
            </w:r>
            <w:r w:rsidR="00DC6F07">
              <w:t>of</w:t>
            </w:r>
            <w:r w:rsidR="00465F7D">
              <w:t xml:space="preserve"> traveling who were able to see and touch the other cultures, have a better understanding of the concept and can </w:t>
            </w:r>
            <w:r w:rsidR="00DC6F07">
              <w:t xml:space="preserve">share their experiences of </w:t>
            </w:r>
            <w:r w:rsidR="00DC6F07" w:rsidRPr="00DC6F07">
              <w:t>relaxation, enjoyment, and</w:t>
            </w:r>
            <w:r w:rsidR="00465F7D">
              <w:t xml:space="preserve"> </w:t>
            </w:r>
            <w:r w:rsidR="00DC6F07" w:rsidRPr="00DC6F07">
              <w:t>challenge</w:t>
            </w:r>
            <w:r w:rsidR="00465F7D">
              <w:t>s</w:t>
            </w:r>
            <w:r w:rsidR="00DC6F07">
              <w:t xml:space="preserve"> </w:t>
            </w:r>
            <w:r w:rsidR="00465F7D">
              <w:t xml:space="preserve">they faced while </w:t>
            </w:r>
            <w:r w:rsidR="00C86CF0">
              <w:t>travelled</w:t>
            </w:r>
            <w:r w:rsidR="0009563C">
              <w:t>,</w:t>
            </w:r>
            <w:r w:rsidR="00465F7D">
              <w:t xml:space="preserve"> with their peers</w:t>
            </w:r>
            <w:r w:rsidR="00DC6F07">
              <w:t xml:space="preserve">. </w:t>
            </w:r>
            <w:r w:rsidR="00465F7D">
              <w:t xml:space="preserve">Some students might </w:t>
            </w:r>
            <w:r w:rsidR="00465F7D" w:rsidRPr="00465F7D">
              <w:t>have learned about</w:t>
            </w:r>
            <w:r w:rsidR="00465F7D">
              <w:t xml:space="preserve"> other cultures and places</w:t>
            </w:r>
            <w:r w:rsidR="00465F7D" w:rsidRPr="00465F7D">
              <w:t xml:space="preserve"> </w:t>
            </w:r>
            <w:r w:rsidR="00465F7D">
              <w:t>from the</w:t>
            </w:r>
            <w:r w:rsidR="00465F7D" w:rsidRPr="00465F7D">
              <w:t xml:space="preserve"> books</w:t>
            </w:r>
            <w:r w:rsidR="00465F7D">
              <w:t xml:space="preserve"> and movies</w:t>
            </w:r>
            <w:r w:rsidR="00465F7D" w:rsidRPr="00465F7D">
              <w:t xml:space="preserve">, </w:t>
            </w:r>
            <w:r w:rsidR="0009563C">
              <w:t xml:space="preserve">so they can participate in the class discussion </w:t>
            </w:r>
            <w:r w:rsidR="00465F7D" w:rsidRPr="00465F7D">
              <w:t>with a deeper con</w:t>
            </w:r>
            <w:r w:rsidR="0009563C">
              <w:t>centration</w:t>
            </w:r>
            <w:r w:rsidR="00465F7D" w:rsidRPr="00465F7D">
              <w:t xml:space="preserve"> and greater motivation for their </w:t>
            </w:r>
            <w:r w:rsidR="0009563C">
              <w:t>learning</w:t>
            </w:r>
            <w:r w:rsidR="00465F7D" w:rsidRPr="00465F7D">
              <w:t>.</w:t>
            </w:r>
            <w:r w:rsidR="000F4B72">
              <w:t xml:space="preserve"> </w:t>
            </w:r>
          </w:p>
        </w:tc>
      </w:tr>
      <w:tr w:rsidR="002B1596" w14:paraId="76222171" w14:textId="77777777">
        <w:trPr>
          <w:trHeight w:val="460"/>
        </w:trPr>
        <w:tc>
          <w:tcPr>
            <w:tcW w:w="7087" w:type="dxa"/>
            <w:shd w:val="clear" w:color="auto" w:fill="EEECE1"/>
            <w:vAlign w:val="center"/>
          </w:tcPr>
          <w:p w14:paraId="0B0354EF" w14:textId="77777777" w:rsidR="002B1596" w:rsidRDefault="001A29A1" w:rsidP="00870106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Outcomes</w:t>
            </w:r>
          </w:p>
        </w:tc>
        <w:tc>
          <w:tcPr>
            <w:tcW w:w="7087" w:type="dxa"/>
            <w:shd w:val="clear" w:color="auto" w:fill="EEECE1"/>
            <w:vAlign w:val="bottom"/>
          </w:tcPr>
          <w:p w14:paraId="19DE0994" w14:textId="77777777" w:rsidR="002B1596" w:rsidRDefault="001A29A1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0106">
              <w:rPr>
                <w:b/>
                <w:bCs/>
              </w:rPr>
              <w:t>Resources</w:t>
            </w:r>
          </w:p>
        </w:tc>
      </w:tr>
      <w:tr w:rsidR="002B1596" w14:paraId="510FEB1E" w14:textId="77777777">
        <w:tc>
          <w:tcPr>
            <w:tcW w:w="7087" w:type="dxa"/>
          </w:tcPr>
          <w:p w14:paraId="1669F27A" w14:textId="77777777" w:rsidR="002B1596" w:rsidRPr="00870106" w:rsidRDefault="001A29A1">
            <w:pPr>
              <w:spacing w:after="200" w:line="276" w:lineRule="auto"/>
            </w:pPr>
            <w:r w:rsidRPr="00870106">
              <w:t>A student:</w:t>
            </w:r>
          </w:p>
          <w:p w14:paraId="6F1B2788" w14:textId="1C4A00F3" w:rsidR="00B83B3C" w:rsidRPr="005650EC" w:rsidRDefault="00C86CF0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t>Interacts with others to share information and participate in classroom</w:t>
            </w:r>
            <w:r w:rsidR="00B83B3C" w:rsidRPr="00B83B3C">
              <w:t xml:space="preserve"> activities in Persian</w:t>
            </w:r>
            <w:r w:rsidR="00B83B3C">
              <w:rPr>
                <w:b/>
                <w:bCs/>
              </w:rPr>
              <w:t>- LPE</w:t>
            </w:r>
            <w:r>
              <w:rPr>
                <w:b/>
                <w:bCs/>
              </w:rPr>
              <w:t>2</w:t>
            </w:r>
            <w:r w:rsidR="00B83B3C">
              <w:rPr>
                <w:b/>
                <w:bCs/>
              </w:rPr>
              <w:t>-1C</w:t>
            </w:r>
          </w:p>
          <w:p w14:paraId="01474312" w14:textId="457E8D35" w:rsidR="005650EC" w:rsidRPr="00924E2D" w:rsidRDefault="00C86CF0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lastRenderedPageBreak/>
              <w:t>Locates and classifies information in texts</w:t>
            </w:r>
            <w:r w:rsidR="005650EC">
              <w:rPr>
                <w:b/>
                <w:bCs/>
              </w:rPr>
              <w:t xml:space="preserve"> LPE</w:t>
            </w:r>
            <w:r>
              <w:rPr>
                <w:b/>
                <w:bCs/>
              </w:rPr>
              <w:t>2</w:t>
            </w:r>
            <w:r w:rsidR="005650EC">
              <w:rPr>
                <w:b/>
                <w:bCs/>
              </w:rPr>
              <w:t>-2C</w:t>
            </w:r>
          </w:p>
          <w:p w14:paraId="2F6A82D2" w14:textId="4A5B6312" w:rsidR="00F01785" w:rsidRPr="00DC6F07" w:rsidRDefault="00F01785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F01785">
              <w:t>Responds to texts</w:t>
            </w:r>
            <w:r w:rsidR="00DC6F07">
              <w:t xml:space="preserve"> </w:t>
            </w:r>
            <w:r w:rsidR="00C86CF0">
              <w:t>in a variety of ways</w:t>
            </w:r>
            <w:r>
              <w:rPr>
                <w:b/>
                <w:bCs/>
              </w:rPr>
              <w:t xml:space="preserve"> LPE</w:t>
            </w:r>
            <w:r w:rsidR="00C86CF0">
              <w:rPr>
                <w:b/>
                <w:bCs/>
              </w:rPr>
              <w:t>2</w:t>
            </w:r>
            <w:r>
              <w:rPr>
                <w:b/>
                <w:bCs/>
              </w:rPr>
              <w:t>-3C</w:t>
            </w:r>
          </w:p>
          <w:p w14:paraId="549E76EB" w14:textId="2B46DFEA" w:rsidR="00DC6F07" w:rsidRPr="00870106" w:rsidRDefault="00DC6F07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DC6F07">
              <w:t>Composes</w:t>
            </w:r>
            <w:r>
              <w:t xml:space="preserve"> </w:t>
            </w:r>
            <w:r w:rsidRPr="00DC6F07">
              <w:t xml:space="preserve">texts in Persian using </w:t>
            </w:r>
            <w:r w:rsidR="00C86CF0">
              <w:t>modelled</w:t>
            </w:r>
            <w:r w:rsidRPr="00DC6F07">
              <w:t xml:space="preserve"> language</w:t>
            </w:r>
            <w:r>
              <w:rPr>
                <w:b/>
                <w:bCs/>
              </w:rPr>
              <w:t xml:space="preserve"> LPE</w:t>
            </w:r>
            <w:r w:rsidR="00C86CF0">
              <w:rPr>
                <w:b/>
                <w:bCs/>
              </w:rPr>
              <w:t>2</w:t>
            </w:r>
            <w:r>
              <w:rPr>
                <w:b/>
                <w:bCs/>
              </w:rPr>
              <w:t>-4C</w:t>
            </w:r>
          </w:p>
          <w:p w14:paraId="31EEBB33" w14:textId="0E17A91B" w:rsidR="00FB7DFE" w:rsidRPr="00B83B3C" w:rsidRDefault="00FB7DFE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870106">
              <w:t xml:space="preserve">Recognises </w:t>
            </w:r>
            <w:r w:rsidR="00C86CF0">
              <w:t>pronunciation and intonation patterns in Persian</w:t>
            </w:r>
            <w:r w:rsidR="00DC6F07">
              <w:t xml:space="preserve"> </w:t>
            </w:r>
            <w:r w:rsidRPr="00870106">
              <w:rPr>
                <w:b/>
                <w:bCs/>
              </w:rPr>
              <w:t>LPE</w:t>
            </w:r>
            <w:r w:rsidR="00C86CF0">
              <w:rPr>
                <w:b/>
                <w:bCs/>
              </w:rPr>
              <w:t>2</w:t>
            </w:r>
            <w:r w:rsidRPr="00870106">
              <w:rPr>
                <w:b/>
                <w:bCs/>
              </w:rPr>
              <w:t>-5U</w:t>
            </w:r>
          </w:p>
          <w:p w14:paraId="16A63B68" w14:textId="76387964" w:rsidR="00B83B3C" w:rsidRPr="00870106" w:rsidRDefault="00405DFE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t>Demonstrates understanding of basic writing conversation</w:t>
            </w:r>
            <w:r w:rsidR="00B83B3C" w:rsidRPr="00870106">
              <w:t xml:space="preserve"> </w:t>
            </w:r>
            <w:r w:rsidR="00B83B3C" w:rsidRPr="00870106">
              <w:rPr>
                <w:b/>
                <w:bCs/>
              </w:rPr>
              <w:t>LPE</w:t>
            </w:r>
            <w:r>
              <w:rPr>
                <w:b/>
                <w:bCs/>
              </w:rPr>
              <w:t>2</w:t>
            </w:r>
            <w:r w:rsidR="00B83B3C" w:rsidRPr="00870106">
              <w:rPr>
                <w:b/>
                <w:bCs/>
              </w:rPr>
              <w:t>-</w:t>
            </w:r>
            <w:r w:rsidR="005650EC">
              <w:rPr>
                <w:b/>
                <w:bCs/>
              </w:rPr>
              <w:t>6</w:t>
            </w:r>
            <w:r w:rsidR="00B83B3C" w:rsidRPr="00870106">
              <w:rPr>
                <w:b/>
                <w:bCs/>
              </w:rPr>
              <w:t>U</w:t>
            </w:r>
          </w:p>
          <w:p w14:paraId="76CD493F" w14:textId="37B61993" w:rsidR="00FB7DFE" w:rsidRPr="00924E2D" w:rsidRDefault="00405DFE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t>Demonstrates understanding of elements of Persian grammar in familiar language patterns</w:t>
            </w:r>
            <w:r w:rsidR="00FB7DFE" w:rsidRPr="00870106">
              <w:t xml:space="preserve"> </w:t>
            </w:r>
            <w:r w:rsidR="00FB7DFE" w:rsidRPr="00870106">
              <w:rPr>
                <w:b/>
                <w:bCs/>
              </w:rPr>
              <w:t>LPE</w:t>
            </w:r>
            <w:r>
              <w:rPr>
                <w:b/>
                <w:bCs/>
              </w:rPr>
              <w:t>2</w:t>
            </w:r>
            <w:r w:rsidR="00FB7DFE" w:rsidRPr="00870106">
              <w:rPr>
                <w:b/>
                <w:bCs/>
              </w:rPr>
              <w:t>-7U</w:t>
            </w:r>
          </w:p>
          <w:p w14:paraId="5C86AB8F" w14:textId="77777777" w:rsidR="00405DFE" w:rsidRDefault="00405DFE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t>Demonstrates an awareness of how familiar texts are structured</w:t>
            </w:r>
            <w:r w:rsidR="00924E2D" w:rsidRPr="00924E2D">
              <w:t xml:space="preserve"> </w:t>
            </w:r>
          </w:p>
          <w:p w14:paraId="22F50523" w14:textId="04AC2EA9" w:rsidR="00FB7DFE" w:rsidRPr="00405DFE" w:rsidRDefault="00924E2D" w:rsidP="00405DFE">
            <w:pPr>
              <w:spacing w:after="200" w:line="276" w:lineRule="auto"/>
              <w:ind w:left="360"/>
              <w:contextualSpacing/>
            </w:pPr>
            <w:r>
              <w:rPr>
                <w:b/>
                <w:bCs/>
              </w:rPr>
              <w:t>LPE</w:t>
            </w:r>
            <w:r w:rsidR="00405DFE">
              <w:rPr>
                <w:b/>
                <w:bCs/>
              </w:rPr>
              <w:t>2</w:t>
            </w:r>
            <w:r>
              <w:rPr>
                <w:b/>
                <w:bCs/>
              </w:rPr>
              <w:t>-</w:t>
            </w:r>
            <w:r w:rsidR="00405DFE">
              <w:rPr>
                <w:b/>
                <w:bCs/>
              </w:rPr>
              <w:t>8</w:t>
            </w:r>
            <w:r>
              <w:rPr>
                <w:b/>
                <w:bCs/>
              </w:rPr>
              <w:t>U</w:t>
            </w:r>
          </w:p>
          <w:p w14:paraId="38E6EE39" w14:textId="77777777" w:rsidR="00405DFE" w:rsidRDefault="00405DFE" w:rsidP="00836BD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405DFE">
              <w:t>Recognises how terms and expressions reflect aspects of culture</w:t>
            </w:r>
          </w:p>
          <w:p w14:paraId="634AC7AC" w14:textId="3570868F" w:rsidR="00405DFE" w:rsidRPr="00924E2D" w:rsidRDefault="00405DFE" w:rsidP="00405DFE">
            <w:pPr>
              <w:spacing w:after="200" w:line="276" w:lineRule="auto"/>
              <w:ind w:left="360"/>
              <w:contextualSpacing/>
            </w:pPr>
            <w:r>
              <w:rPr>
                <w:b/>
                <w:bCs/>
              </w:rPr>
              <w:t xml:space="preserve"> LPE2-9U</w:t>
            </w:r>
          </w:p>
        </w:tc>
        <w:tc>
          <w:tcPr>
            <w:tcW w:w="7087" w:type="dxa"/>
          </w:tcPr>
          <w:p w14:paraId="0F1A2596" w14:textId="37F91567" w:rsidR="00DC6F07" w:rsidRDefault="00DC6F07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lastRenderedPageBreak/>
              <w:t>Watching movies</w:t>
            </w:r>
            <w:r w:rsidR="005E6CC5">
              <w:t xml:space="preserve"> or documentary about different places</w:t>
            </w:r>
          </w:p>
          <w:p w14:paraId="72B0529C" w14:textId="2FBE70C5" w:rsidR="005E6CC5" w:rsidRDefault="005E6CC5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 xml:space="preserve">Learning about the other countries’ flag, </w:t>
            </w:r>
            <w:proofErr w:type="gramStart"/>
            <w:r>
              <w:t>map</w:t>
            </w:r>
            <w:proofErr w:type="gramEnd"/>
            <w:r>
              <w:t xml:space="preserve"> and </w:t>
            </w:r>
            <w:r w:rsidR="00C14CD7">
              <w:t xml:space="preserve">their </w:t>
            </w:r>
            <w:r>
              <w:t>location in the different continents</w:t>
            </w:r>
          </w:p>
          <w:p w14:paraId="4827729D" w14:textId="28ABAF66" w:rsidR="00DC6F07" w:rsidRDefault="00DC6F07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Reading</w:t>
            </w:r>
            <w:r w:rsidR="005E6CC5">
              <w:t xml:space="preserve"> Geography/History books </w:t>
            </w:r>
          </w:p>
          <w:p w14:paraId="08827364" w14:textId="132BCD98" w:rsidR="00DC6F07" w:rsidRDefault="00DC6F07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lastRenderedPageBreak/>
              <w:t>Group discussion</w:t>
            </w:r>
            <w:r w:rsidR="005E6CC5">
              <w:t xml:space="preserve"> and sharing traveling experiences</w:t>
            </w:r>
          </w:p>
          <w:p w14:paraId="058BBDAA" w14:textId="77777777" w:rsidR="00DC6F07" w:rsidRDefault="005E6CC5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Travel agencies magazines</w:t>
            </w:r>
          </w:p>
          <w:p w14:paraId="13B29084" w14:textId="77777777" w:rsidR="005E6CC5" w:rsidRDefault="005E6CC5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Learning about the other countries’ handcraft and souvenirs</w:t>
            </w:r>
          </w:p>
          <w:p w14:paraId="417B2955" w14:textId="77777777" w:rsidR="005E6CC5" w:rsidRDefault="00BF5772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World globe</w:t>
            </w:r>
          </w:p>
          <w:p w14:paraId="679A3994" w14:textId="77777777" w:rsidR="00B51BCC" w:rsidRPr="00B51BCC" w:rsidRDefault="00B51BCC" w:rsidP="00836BD2">
            <w:pPr>
              <w:pStyle w:val="ListParagraph"/>
              <w:numPr>
                <w:ilvl w:val="0"/>
                <w:numId w:val="7"/>
              </w:numPr>
            </w:pPr>
            <w:r w:rsidRPr="00B51BCC">
              <w:t>Practical guides and teaching materials</w:t>
            </w:r>
          </w:p>
          <w:p w14:paraId="3B6EF56A" w14:textId="2D8F1675" w:rsidR="00BF5772" w:rsidRDefault="00B51BCC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 xml:space="preserve">Different types of vehicles for travel and road safety </w:t>
            </w:r>
          </w:p>
          <w:p w14:paraId="5DCA15E0" w14:textId="69B6D01B" w:rsidR="003F0422" w:rsidRPr="003F0422" w:rsidRDefault="003F0422" w:rsidP="00836BD2">
            <w:pPr>
              <w:pStyle w:val="ListParagraph"/>
              <w:numPr>
                <w:ilvl w:val="0"/>
                <w:numId w:val="7"/>
              </w:numPr>
            </w:pPr>
            <w:r w:rsidRPr="003F0422">
              <w:t>The Children’s daily life in other countries</w:t>
            </w:r>
          </w:p>
          <w:p w14:paraId="3B341F49" w14:textId="77777777" w:rsidR="00B51BCC" w:rsidRDefault="003F0422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Transportation</w:t>
            </w:r>
          </w:p>
          <w:p w14:paraId="1D5905BE" w14:textId="77777777" w:rsidR="003F0422" w:rsidRDefault="003F0422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Other countries food and eating customs</w:t>
            </w:r>
          </w:p>
          <w:p w14:paraId="18665F80" w14:textId="77777777" w:rsidR="003F0422" w:rsidRDefault="003F0422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Travel brochures</w:t>
            </w:r>
          </w:p>
          <w:p w14:paraId="1BE2A54C" w14:textId="77777777" w:rsidR="00C14CD7" w:rsidRDefault="00C14CD7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World travel trip</w:t>
            </w:r>
          </w:p>
          <w:p w14:paraId="4FBA89B4" w14:textId="77777777" w:rsidR="00C14CD7" w:rsidRDefault="00C14CD7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Travel and tourism lessons</w:t>
            </w:r>
          </w:p>
          <w:p w14:paraId="621EC246" w14:textId="73A9DF49" w:rsidR="00C14CD7" w:rsidRPr="00EE0FB1" w:rsidRDefault="00C14CD7" w:rsidP="00836BD2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Museum</w:t>
            </w:r>
          </w:p>
        </w:tc>
      </w:tr>
    </w:tbl>
    <w:p w14:paraId="3C03611D" w14:textId="6FEFE9AD" w:rsidR="002B1596" w:rsidRDefault="002B1596" w:rsidP="00945DD6">
      <w:pPr>
        <w:rPr>
          <w:rFonts w:ascii="Arial" w:eastAsia="Arial" w:hAnsi="Arial" w:cs="Arial"/>
        </w:rPr>
      </w:pPr>
    </w:p>
    <w:tbl>
      <w:tblPr>
        <w:tblStyle w:val="a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0"/>
        <w:gridCol w:w="5103"/>
      </w:tblGrid>
      <w:tr w:rsidR="005A6693" w14:paraId="5D532955" w14:textId="7A7D0779" w:rsidTr="005A6693">
        <w:tc>
          <w:tcPr>
            <w:tcW w:w="3510" w:type="dxa"/>
            <w:tcBorders>
              <w:bottom w:val="single" w:sz="4" w:space="0" w:color="000000"/>
            </w:tcBorders>
            <w:shd w:val="clear" w:color="auto" w:fill="EEECE1"/>
          </w:tcPr>
          <w:p w14:paraId="411F8154" w14:textId="3B2F0828" w:rsidR="005A6693" w:rsidRPr="00870106" w:rsidRDefault="005A6693" w:rsidP="005A6693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Content for students learning </w:t>
            </w:r>
            <w:r w:rsidR="00945DD6" w:rsidRPr="00870106">
              <w:rPr>
                <w:b/>
                <w:bCs/>
              </w:rPr>
              <w:t>Persian</w:t>
            </w:r>
            <w:r w:rsidRPr="00870106">
              <w:rPr>
                <w:b/>
                <w:bCs/>
              </w:rPr>
              <w:t xml:space="preserve"> as a second or additional language:</w:t>
            </w:r>
            <w:r w:rsidRPr="00870106" w:rsidDel="004F5403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EEECE1"/>
          </w:tcPr>
          <w:p w14:paraId="690FE9DC" w14:textId="0AE75035" w:rsidR="005A6693" w:rsidRPr="00870106" w:rsidRDefault="005A6693" w:rsidP="005A6693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 xml:space="preserve">Teaching, learning and assessment strategies for students learning </w:t>
            </w:r>
            <w:r w:rsidR="00945DD6" w:rsidRPr="00870106">
              <w:rPr>
                <w:b/>
                <w:bCs/>
              </w:rPr>
              <w:t xml:space="preserve">Persian </w:t>
            </w:r>
            <w:r w:rsidRPr="00870106">
              <w:rPr>
                <w:b/>
                <w:bCs/>
              </w:rPr>
              <w:t>as a second or additional language: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EECE1"/>
          </w:tcPr>
          <w:p w14:paraId="4738B120" w14:textId="77777777" w:rsidR="005A6693" w:rsidRPr="00870106" w:rsidRDefault="005A6693" w:rsidP="00870106">
            <w:pPr>
              <w:spacing w:before="120" w:after="120"/>
              <w:rPr>
                <w:b/>
                <w:bCs/>
              </w:rPr>
            </w:pPr>
            <w:r w:rsidRPr="00870106">
              <w:rPr>
                <w:b/>
                <w:bCs/>
              </w:rPr>
              <w:t>Students with prior learning and/or experience</w:t>
            </w:r>
          </w:p>
          <w:p w14:paraId="2994B541" w14:textId="4C8A19E3" w:rsidR="005A6693" w:rsidRDefault="005A6693" w:rsidP="005A6693">
            <w:pPr>
              <w:spacing w:before="120" w:after="120"/>
              <w:rPr>
                <w:rFonts w:ascii="Arial" w:eastAsia="Arial" w:hAnsi="Arial" w:cs="Arial"/>
                <w:b/>
              </w:rPr>
            </w:pPr>
          </w:p>
        </w:tc>
      </w:tr>
      <w:tr w:rsidR="005A6693" w14:paraId="4717F6E5" w14:textId="449FE531" w:rsidTr="00FB6A47">
        <w:trPr>
          <w:trHeight w:val="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81AB9F" w14:textId="367C6D4D" w:rsidR="00E87CEE" w:rsidRPr="00870106" w:rsidRDefault="00E87CEE" w:rsidP="00836BD2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 w:rsidRPr="00870106">
              <w:t>A student</w:t>
            </w:r>
          </w:p>
          <w:p w14:paraId="13CADD15" w14:textId="7246E3EF" w:rsidR="00881BF2" w:rsidRPr="00C8525C" w:rsidRDefault="00881BF2" w:rsidP="00836BD2">
            <w:pPr>
              <w:pStyle w:val="ListParagraph"/>
              <w:numPr>
                <w:ilvl w:val="0"/>
                <w:numId w:val="2"/>
              </w:numPr>
            </w:pPr>
            <w:r w:rsidRPr="00881BF2">
              <w:t xml:space="preserve">Interacts with others to share information and participate in classroom activities in Persian- </w:t>
            </w:r>
            <w:r w:rsidRPr="00881BF2">
              <w:rPr>
                <w:b/>
                <w:bCs/>
              </w:rPr>
              <w:t>LPE2-1C</w:t>
            </w:r>
          </w:p>
          <w:p w14:paraId="24A33FDD" w14:textId="669BF743" w:rsidR="00C8525C" w:rsidRPr="00881BF2" w:rsidRDefault="00C8525C" w:rsidP="00836BD2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F01785">
              <w:t>Responds to texts</w:t>
            </w:r>
            <w:r>
              <w:t xml:space="preserve"> in a variety of ways</w:t>
            </w:r>
            <w:r>
              <w:rPr>
                <w:b/>
                <w:bCs/>
              </w:rPr>
              <w:t xml:space="preserve"> LPE2-3C</w:t>
            </w:r>
          </w:p>
          <w:p w14:paraId="18DA6585" w14:textId="6E84A656" w:rsidR="00C8525C" w:rsidRDefault="00C8525C" w:rsidP="00836BD2">
            <w:pPr>
              <w:pStyle w:val="ListParagraph"/>
              <w:numPr>
                <w:ilvl w:val="0"/>
                <w:numId w:val="2"/>
              </w:numPr>
            </w:pPr>
            <w:r w:rsidRPr="00C8525C">
              <w:t xml:space="preserve">Recognises pronunciation and intonation patterns in Persian </w:t>
            </w:r>
            <w:r w:rsidRPr="00C8525C">
              <w:rPr>
                <w:b/>
                <w:bCs/>
              </w:rPr>
              <w:t>LPE2-5U</w:t>
            </w:r>
          </w:p>
          <w:p w14:paraId="6015FEE5" w14:textId="77777777" w:rsidR="00C8525C" w:rsidRDefault="00881BF2" w:rsidP="00836BD2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t>Demonstrates understanding of basic writing conversation</w:t>
            </w:r>
            <w:r w:rsidRPr="00870106">
              <w:t xml:space="preserve"> </w:t>
            </w:r>
            <w:r w:rsidRPr="00870106">
              <w:rPr>
                <w:b/>
                <w:bCs/>
              </w:rPr>
              <w:t>LPE</w:t>
            </w:r>
            <w:r>
              <w:rPr>
                <w:b/>
                <w:bCs/>
              </w:rPr>
              <w:t>2</w:t>
            </w:r>
            <w:r w:rsidRPr="00870106">
              <w:rPr>
                <w:b/>
                <w:bCs/>
              </w:rPr>
              <w:t>-</w:t>
            </w:r>
            <w:r>
              <w:rPr>
                <w:b/>
                <w:bCs/>
              </w:rPr>
              <w:t>6</w:t>
            </w:r>
            <w:r w:rsidRPr="00870106">
              <w:rPr>
                <w:b/>
                <w:bCs/>
              </w:rPr>
              <w:t>U</w:t>
            </w:r>
          </w:p>
          <w:p w14:paraId="21CCA73A" w14:textId="64EFD6F2" w:rsidR="00881BF2" w:rsidRPr="00C8525C" w:rsidRDefault="00881BF2" w:rsidP="00836BD2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881BF2">
              <w:t xml:space="preserve">Demonstrates understanding of elements of Persian grammar in familiar language patterns </w:t>
            </w:r>
            <w:r w:rsidRPr="00C8525C">
              <w:rPr>
                <w:b/>
                <w:bCs/>
              </w:rPr>
              <w:t>LPE2-7U</w:t>
            </w:r>
          </w:p>
          <w:p w14:paraId="57F94A46" w14:textId="03D151D0" w:rsidR="00924E2D" w:rsidRPr="00870106" w:rsidRDefault="00924E2D" w:rsidP="00C8525C">
            <w:pPr>
              <w:pStyle w:val="ListParagraph"/>
              <w:spacing w:before="40" w:after="40"/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333A2C" w14:textId="26814408" w:rsidR="00DF7546" w:rsidRDefault="007B7A6C" w:rsidP="00836BD2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 w:rsidRPr="00870106">
              <w:t>T</w:t>
            </w:r>
            <w:r w:rsidR="005A6693" w:rsidRPr="00870106">
              <w:t>eacher:</w:t>
            </w:r>
          </w:p>
          <w:p w14:paraId="1C134B3B" w14:textId="26717FD2" w:rsidR="00C14CD7" w:rsidRDefault="00C14CD7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Exploring the world in your classroom</w:t>
            </w:r>
          </w:p>
          <w:p w14:paraId="24165184" w14:textId="255A84C9" w:rsidR="007A162B" w:rsidRDefault="007A162B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 xml:space="preserve">Introduce the </w:t>
            </w:r>
            <w:r w:rsidR="00BF5772">
              <w:t>other countries’ culture, landmarks, food, crafts</w:t>
            </w:r>
            <w:r w:rsidR="003F0422">
              <w:t>, markets, culture</w:t>
            </w:r>
            <w:r w:rsidR="00C14CD7">
              <w:t>,</w:t>
            </w:r>
            <w:r w:rsidR="00BF5772">
              <w:t xml:space="preserve"> etc and encourage the student to discuss them</w:t>
            </w:r>
          </w:p>
          <w:p w14:paraId="34BD3089" w14:textId="0677D3BA" w:rsidR="007A162B" w:rsidRDefault="007A162B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Encourage students to</w:t>
            </w:r>
            <w:r w:rsidR="00BF5772">
              <w:t xml:space="preserve"> investigate the ways and possibilities of traveling (Exp: </w:t>
            </w:r>
            <w:r w:rsidR="002E2BAE">
              <w:t xml:space="preserve">Different transports </w:t>
            </w:r>
            <w:r w:rsidR="00B51BCC">
              <w:t xml:space="preserve">and vehicles for traveling </w:t>
            </w:r>
            <w:r w:rsidR="002E2BAE">
              <w:t>such as</w:t>
            </w:r>
            <w:r w:rsidR="00B51BCC">
              <w:t xml:space="preserve"> bike, </w:t>
            </w:r>
            <w:r w:rsidR="002E2BAE">
              <w:t>c</w:t>
            </w:r>
            <w:r w:rsidR="00BF5772">
              <w:t>ar, train, airplane, ship</w:t>
            </w:r>
            <w:r w:rsidR="00C14CD7">
              <w:t>,</w:t>
            </w:r>
            <w:r w:rsidR="00BF5772">
              <w:t xml:space="preserve"> etc) and the documents and items they might need for each travel</w:t>
            </w:r>
          </w:p>
          <w:p w14:paraId="60B67BDE" w14:textId="7EA120E4" w:rsidR="00B51BCC" w:rsidRDefault="00C14CD7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The o</w:t>
            </w:r>
            <w:r w:rsidR="00FD7623">
              <w:t>verseas learning experience for intercultural understanding</w:t>
            </w:r>
          </w:p>
          <w:p w14:paraId="1C34CE9A" w14:textId="3E0234A7" w:rsidR="00F66F05" w:rsidRDefault="00F66F05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F66F05">
              <w:t xml:space="preserve"> </w:t>
            </w:r>
            <w:r w:rsidR="00BF5772">
              <w:t>Discuss the emergency proc</w:t>
            </w:r>
            <w:r w:rsidR="002E2BAE">
              <w:t>edure (Exp: getting lost, losing documents, money, missing transport, asking help</w:t>
            </w:r>
            <w:r w:rsidR="00C14CD7">
              <w:t>,</w:t>
            </w:r>
            <w:r w:rsidR="002E2BAE">
              <w:t xml:space="preserve"> etc.)</w:t>
            </w:r>
          </w:p>
          <w:p w14:paraId="006FAC7D" w14:textId="77777777" w:rsidR="002E2BAE" w:rsidRDefault="002E2BAE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 xml:space="preserve">Obey the other countries/states roles </w:t>
            </w:r>
          </w:p>
          <w:p w14:paraId="5071E6B1" w14:textId="75AAB957" w:rsidR="002E2BAE" w:rsidRDefault="002E2BAE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 xml:space="preserve">Use </w:t>
            </w:r>
            <w:r w:rsidR="00C14CD7">
              <w:t xml:space="preserve">a </w:t>
            </w:r>
            <w:r>
              <w:t>travel app on the phone</w:t>
            </w:r>
          </w:p>
          <w:p w14:paraId="7F8679D3" w14:textId="77777777" w:rsidR="002E2BAE" w:rsidRDefault="00FD7623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Discuss before and after the overseas learning experiences</w:t>
            </w:r>
          </w:p>
          <w:p w14:paraId="376B43FA" w14:textId="3195342B" w:rsidR="00FD7623" w:rsidRDefault="00FD7623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Learning about Airport, flights, boarding passes/ gates, ticket, passport, departure, landing</w:t>
            </w:r>
            <w:r w:rsidR="00C14CD7">
              <w:t>,</w:t>
            </w:r>
            <w:r>
              <w:t xml:space="preserve"> etc.</w:t>
            </w:r>
          </w:p>
          <w:p w14:paraId="2D0152BA" w14:textId="77777777" w:rsidR="00FD7623" w:rsidRDefault="00FD7623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Tour and their responsibilities</w:t>
            </w:r>
          </w:p>
          <w:p w14:paraId="6FAC7BD8" w14:textId="46E70B2E" w:rsidR="00C058DF" w:rsidRPr="00870106" w:rsidRDefault="00C058DF" w:rsidP="00836BD2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Teach different currency and its exchange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652F33" w14:textId="77777777" w:rsidR="00BF5772" w:rsidRDefault="005A6693" w:rsidP="00836BD2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870106">
              <w:t>Students:</w:t>
            </w:r>
          </w:p>
          <w:p w14:paraId="5C06D640" w14:textId="572E15E8" w:rsidR="00BF5772" w:rsidRPr="00421F0F" w:rsidRDefault="00BF5772" w:rsidP="00836BD2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 xml:space="preserve">Draw a picture of their </w:t>
            </w:r>
            <w:proofErr w:type="spellStart"/>
            <w:r>
              <w:t>favorite</w:t>
            </w:r>
            <w:proofErr w:type="spellEnd"/>
            <w:r>
              <w:t xml:space="preserve"> country and write about it</w:t>
            </w:r>
          </w:p>
          <w:p w14:paraId="33F28516" w14:textId="1E0B5287" w:rsidR="00771F83" w:rsidRPr="00F66F05" w:rsidRDefault="00BF5772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 xml:space="preserve">Research about their </w:t>
            </w:r>
            <w:proofErr w:type="spellStart"/>
            <w:r>
              <w:t>favorite</w:t>
            </w:r>
            <w:proofErr w:type="spellEnd"/>
            <w:r>
              <w:t xml:space="preserve"> country and read a paragraph about it in the class</w:t>
            </w:r>
          </w:p>
          <w:p w14:paraId="5B3A6ADD" w14:textId="4D2997DE" w:rsidR="00F66F05" w:rsidRDefault="00C14CD7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Exploring the other continents</w:t>
            </w:r>
            <w:r w:rsidR="001D671E">
              <w:t xml:space="preserve"> and discuss it in the class</w:t>
            </w:r>
          </w:p>
          <w:p w14:paraId="4F034130" w14:textId="77777777" w:rsidR="00C14CD7" w:rsidRDefault="00C14CD7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Research the other count</w:t>
            </w:r>
            <w:r w:rsidR="001D671E">
              <w:t>r</w:t>
            </w:r>
            <w:r>
              <w:t>ies’ youth cultures</w:t>
            </w:r>
          </w:p>
          <w:p w14:paraId="32E46B3E" w14:textId="1AB388BD" w:rsidR="001D671E" w:rsidRDefault="001D671E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Research the most famous landmark in the world and its history</w:t>
            </w:r>
          </w:p>
          <w:p w14:paraId="15002625" w14:textId="77777777" w:rsidR="001D671E" w:rsidRDefault="001D671E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Research the popular places in your country and its history</w:t>
            </w:r>
          </w:p>
          <w:p w14:paraId="5476BA62" w14:textId="77777777" w:rsidR="001D671E" w:rsidRDefault="001D671E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Learn about the museum and heritage</w:t>
            </w:r>
          </w:p>
          <w:p w14:paraId="7EB452E9" w14:textId="1BA20E47" w:rsidR="001D671E" w:rsidRDefault="001D671E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 xml:space="preserve">Learn about other countries artist and their artworks </w:t>
            </w:r>
          </w:p>
          <w:p w14:paraId="330A8519" w14:textId="5C882F5D" w:rsidR="001D671E" w:rsidRDefault="001D671E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Learn modes of transportation</w:t>
            </w:r>
          </w:p>
          <w:p w14:paraId="71EA746A" w14:textId="3A264929" w:rsidR="001D671E" w:rsidRDefault="001D671E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 xml:space="preserve">Learn road safety, </w:t>
            </w:r>
            <w:proofErr w:type="gramStart"/>
            <w:r>
              <w:t>signs</w:t>
            </w:r>
            <w:proofErr w:type="gramEnd"/>
            <w:r>
              <w:t xml:space="preserve"> and symbols</w:t>
            </w:r>
          </w:p>
          <w:p w14:paraId="69D18BF9" w14:textId="56BC8DEB" w:rsidR="00AB3A63" w:rsidRDefault="00AB3A63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Identify and recognise the emergency and appropriate reaction</w:t>
            </w:r>
          </w:p>
          <w:p w14:paraId="7368EEE7" w14:textId="77777777" w:rsidR="001D671E" w:rsidRDefault="001D671E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Learn how to protect self and remaining calm</w:t>
            </w:r>
          </w:p>
          <w:p w14:paraId="521726C2" w14:textId="77777777" w:rsidR="001D671E" w:rsidRDefault="00AB3A63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Research and learn the things they need to do/see in the other places</w:t>
            </w:r>
          </w:p>
          <w:p w14:paraId="4528583A" w14:textId="754C65E4" w:rsidR="00C058DF" w:rsidRPr="00F66F05" w:rsidRDefault="00C058DF" w:rsidP="00836BD2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Travelling role-Play (Airport, port, etc.)</w:t>
            </w:r>
          </w:p>
        </w:tc>
      </w:tr>
    </w:tbl>
    <w:p w14:paraId="3E90FB1D" w14:textId="48EE6151" w:rsidR="007B7A6C" w:rsidRDefault="007B7A6C" w:rsidP="000F37E2"/>
    <w:tbl>
      <w:tblPr>
        <w:tblStyle w:val="a2"/>
        <w:tblpPr w:leftFromText="180" w:rightFromText="180" w:vertAnchor="text" w:horzAnchor="margin" w:tblpY="113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2F3203" w14:paraId="73C0F1A3" w14:textId="77777777" w:rsidTr="003F0FFF">
        <w:trPr>
          <w:trHeight w:val="500"/>
        </w:trPr>
        <w:tc>
          <w:tcPr>
            <w:tcW w:w="14312" w:type="dxa"/>
            <w:shd w:val="clear" w:color="auto" w:fill="EEECE1"/>
            <w:vAlign w:val="center"/>
          </w:tcPr>
          <w:p w14:paraId="0538EBF6" w14:textId="77777777" w:rsidR="002F3203" w:rsidRPr="00870106" w:rsidRDefault="002F3203" w:rsidP="002F3203">
            <w:pPr>
              <w:rPr>
                <w:rFonts w:ascii="Arial" w:eastAsia="Arial" w:hAnsi="Arial" w:cs="Arial"/>
                <w:b/>
                <w:bCs/>
              </w:rPr>
            </w:pPr>
            <w:r w:rsidRPr="00870106">
              <w:rPr>
                <w:b/>
                <w:bCs/>
              </w:rPr>
              <w:t>Sample assessment activities</w:t>
            </w:r>
          </w:p>
        </w:tc>
      </w:tr>
      <w:tr w:rsidR="002F3203" w14:paraId="1A36D807" w14:textId="77777777" w:rsidTr="003F0FFF">
        <w:tc>
          <w:tcPr>
            <w:tcW w:w="14312" w:type="dxa"/>
          </w:tcPr>
          <w:p w14:paraId="4C030009" w14:textId="77777777" w:rsidR="002F3203" w:rsidRPr="000E582F" w:rsidRDefault="002F3203" w:rsidP="002F3203">
            <w:pPr>
              <w:rPr>
                <w:b/>
                <w:bCs/>
              </w:rPr>
            </w:pPr>
            <w:r w:rsidRPr="000E582F">
              <w:rPr>
                <w:b/>
                <w:bCs/>
              </w:rPr>
              <w:t xml:space="preserve">Outcomes assessed: </w:t>
            </w:r>
          </w:p>
          <w:p w14:paraId="0EF58FCE" w14:textId="6D7C769B" w:rsidR="00C602BF" w:rsidRDefault="00C602BF" w:rsidP="00C602BF">
            <w:pPr>
              <w:pStyle w:val="ListParagraph"/>
              <w:numPr>
                <w:ilvl w:val="0"/>
                <w:numId w:val="9"/>
              </w:numPr>
            </w:pPr>
            <w:r w:rsidRPr="0014663B">
              <w:t xml:space="preserve">Locates and classifies information in texts </w:t>
            </w:r>
            <w:r w:rsidRPr="0014663B">
              <w:rPr>
                <w:b/>
                <w:bCs/>
              </w:rPr>
              <w:t>LPE2-2C</w:t>
            </w:r>
          </w:p>
          <w:p w14:paraId="27BFCABC" w14:textId="2D3615F8" w:rsidR="00C8525C" w:rsidRDefault="00C8525C" w:rsidP="00836BD2">
            <w:pPr>
              <w:pStyle w:val="ListParagraph"/>
              <w:numPr>
                <w:ilvl w:val="0"/>
                <w:numId w:val="9"/>
              </w:numPr>
            </w:pPr>
            <w:r w:rsidRPr="00DC6F07">
              <w:t>Composes</w:t>
            </w:r>
            <w:r>
              <w:t xml:space="preserve"> </w:t>
            </w:r>
            <w:r w:rsidRPr="00DC6F07">
              <w:t xml:space="preserve">texts in Persian using </w:t>
            </w:r>
            <w:r>
              <w:t>modelled</w:t>
            </w:r>
            <w:r w:rsidRPr="00DC6F07">
              <w:t xml:space="preserve"> language</w:t>
            </w:r>
            <w:r w:rsidRPr="003F0FFF">
              <w:t xml:space="preserve"> </w:t>
            </w:r>
            <w:r w:rsidRPr="000E582F">
              <w:rPr>
                <w:b/>
                <w:bCs/>
              </w:rPr>
              <w:t>LPE2-4C</w:t>
            </w:r>
          </w:p>
          <w:p w14:paraId="3B29A2E3" w14:textId="77777777" w:rsidR="00C8525C" w:rsidRPr="00C8525C" w:rsidRDefault="00881BF2" w:rsidP="00836BD2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Demonstrates an awareness of how familiar texts are structured </w:t>
            </w:r>
            <w:r w:rsidRPr="000E582F">
              <w:rPr>
                <w:b/>
                <w:bCs/>
              </w:rPr>
              <w:t>LPE2-8U</w:t>
            </w:r>
            <w:r w:rsidR="00C8525C" w:rsidRPr="00C8525C">
              <w:t xml:space="preserve"> </w:t>
            </w:r>
          </w:p>
          <w:p w14:paraId="1D4D75F8" w14:textId="5B43CBFC" w:rsidR="00881BF2" w:rsidRDefault="00C8525C" w:rsidP="00836BD2">
            <w:pPr>
              <w:pStyle w:val="ListParagraph"/>
              <w:numPr>
                <w:ilvl w:val="0"/>
                <w:numId w:val="9"/>
              </w:numPr>
            </w:pPr>
            <w:r w:rsidRPr="00405DFE">
              <w:t>Recognises how terms and expressions reflect aspects of culture</w:t>
            </w:r>
            <w:r w:rsidR="00522F72">
              <w:t xml:space="preserve"> </w:t>
            </w:r>
            <w:r w:rsidRPr="000E582F">
              <w:rPr>
                <w:b/>
                <w:bCs/>
              </w:rPr>
              <w:t>LPE2-9U</w:t>
            </w:r>
          </w:p>
          <w:p w14:paraId="641B8635" w14:textId="65BECA92" w:rsidR="002F3203" w:rsidRPr="003F0FFF" w:rsidRDefault="002F3203" w:rsidP="00C85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ind w:left="360"/>
            </w:pPr>
          </w:p>
          <w:p w14:paraId="0EF886A9" w14:textId="77777777" w:rsidR="002F3203" w:rsidRPr="000E582F" w:rsidRDefault="002F3203" w:rsidP="002F3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0E582F">
              <w:rPr>
                <w:b/>
                <w:bCs/>
              </w:rPr>
              <w:t>Assessment activity</w:t>
            </w:r>
          </w:p>
          <w:p w14:paraId="258EBB05" w14:textId="77F94A1F" w:rsidR="00942115" w:rsidRPr="000E582F" w:rsidRDefault="002F3203" w:rsidP="0094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  <w:rPr>
                <w:b/>
                <w:bCs/>
              </w:rPr>
            </w:pPr>
            <w:r w:rsidRPr="000E582F">
              <w:rPr>
                <w:b/>
                <w:bCs/>
              </w:rPr>
              <w:t>Students learning Persian as a second or additional language</w:t>
            </w:r>
          </w:p>
          <w:p w14:paraId="257BD213" w14:textId="3FCF2C3D" w:rsidR="002F3203" w:rsidRPr="007A74D0" w:rsidRDefault="00D016C6" w:rsidP="007A7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76" w:lineRule="auto"/>
            </w:pPr>
            <w:r>
              <w:t xml:space="preserve">The students learning Persian as a second or additional language can </w:t>
            </w:r>
            <w:r w:rsidR="003F0FFF" w:rsidRPr="003F0FFF">
              <w:t xml:space="preserve">develop their minds by boosting their creativity and imagination. </w:t>
            </w:r>
            <w:r w:rsidR="003F0FFF">
              <w:t>It also can assist the students to</w:t>
            </w:r>
            <w:r w:rsidR="003F0FFF" w:rsidRPr="003F0FFF">
              <w:t xml:space="preserve"> </w:t>
            </w:r>
            <w:r w:rsidR="003F0FFF">
              <w:t>promote their</w:t>
            </w:r>
            <w:r w:rsidR="003F0FFF" w:rsidRPr="003F0FFF">
              <w:t xml:space="preserve"> social and emotional skills and encourage language development. Travelling topic exposes the student to new scenarios and problems to solve, how to deal when facing an emergency and overcome in a new situation.</w:t>
            </w:r>
          </w:p>
        </w:tc>
      </w:tr>
    </w:tbl>
    <w:p w14:paraId="741B760E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p w14:paraId="12AB2161" w14:textId="5904110D" w:rsidR="00D8501B" w:rsidRDefault="00D8501B"/>
    <w:p w14:paraId="0C0F1510" w14:textId="77777777" w:rsidR="008627F0" w:rsidRDefault="008627F0"/>
    <w:p w14:paraId="58C28A76" w14:textId="77777777" w:rsidR="002B1596" w:rsidRDefault="002B159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4"/>
      </w:tblGrid>
      <w:tr w:rsidR="002B1596" w14:paraId="4326DDE7" w14:textId="77777777">
        <w:trPr>
          <w:trHeight w:val="500"/>
        </w:trPr>
        <w:tc>
          <w:tcPr>
            <w:tcW w:w="14174" w:type="dxa"/>
            <w:shd w:val="clear" w:color="auto" w:fill="EEECE1"/>
            <w:vAlign w:val="center"/>
          </w:tcPr>
          <w:p w14:paraId="3A46A4A3" w14:textId="77777777" w:rsidR="002B1596" w:rsidRPr="000E582F" w:rsidRDefault="001A29A1">
            <w:pPr>
              <w:rPr>
                <w:b/>
                <w:bCs/>
              </w:rPr>
            </w:pPr>
            <w:r w:rsidRPr="000E582F">
              <w:rPr>
                <w:b/>
                <w:bCs/>
              </w:rPr>
              <w:t>Reflection and Evaluation</w:t>
            </w:r>
          </w:p>
        </w:tc>
      </w:tr>
      <w:tr w:rsidR="00E712DE" w14:paraId="52F598B6" w14:textId="77777777">
        <w:tc>
          <w:tcPr>
            <w:tcW w:w="14174" w:type="dxa"/>
            <w:tcBorders>
              <w:top w:val="nil"/>
              <w:bottom w:val="nil"/>
              <w:right w:val="single" w:sz="4" w:space="0" w:color="000000"/>
            </w:tcBorders>
          </w:tcPr>
          <w:p w14:paraId="451BB4D8" w14:textId="0BB8CA1C" w:rsidR="00E712DE" w:rsidRPr="00D016C6" w:rsidRDefault="00E712DE" w:rsidP="008947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Community Language</w:t>
            </w:r>
            <w:r w:rsidR="00894720">
              <w:t xml:space="preserve"> </w:t>
            </w:r>
            <w:r>
              <w:t>Teachers</w:t>
            </w:r>
            <w:r w:rsidRPr="00E712DE">
              <w:t xml:space="preserve"> </w:t>
            </w:r>
            <w:r>
              <w:t xml:space="preserve">might not </w:t>
            </w:r>
            <w:r w:rsidRPr="00E712DE">
              <w:t xml:space="preserve">take </w:t>
            </w:r>
            <w:r>
              <w:t>their</w:t>
            </w:r>
            <w:r w:rsidRPr="00E712DE">
              <w:t xml:space="preserve"> students on vacation</w:t>
            </w:r>
            <w:r>
              <w:t xml:space="preserve"> </w:t>
            </w:r>
            <w:r w:rsidRPr="00E712DE">
              <w:t xml:space="preserve">travel the world, but </w:t>
            </w:r>
            <w:r>
              <w:t xml:space="preserve">they </w:t>
            </w:r>
            <w:r w:rsidRPr="00E712DE">
              <w:t xml:space="preserve">can take them on virtual trips as </w:t>
            </w:r>
            <w:r>
              <w:t>they</w:t>
            </w:r>
            <w:r w:rsidRPr="00E712DE">
              <w:t xml:space="preserve"> explore different cultures together. Lesson plans on travel</w:t>
            </w:r>
            <w:r w:rsidR="00894720">
              <w:t xml:space="preserve"> and imaginary trip </w:t>
            </w:r>
            <w:r>
              <w:t>allow the student</w:t>
            </w:r>
            <w:r w:rsidRPr="00E712DE">
              <w:t xml:space="preserve"> </w:t>
            </w:r>
            <w:r w:rsidR="00894720">
              <w:t xml:space="preserve">to </w:t>
            </w:r>
            <w:r w:rsidR="00894720" w:rsidRPr="00894720">
              <w:t>touch on the main geographic features of</w:t>
            </w:r>
            <w:r w:rsidR="00894720">
              <w:t xml:space="preserve"> the other countries as well as </w:t>
            </w:r>
            <w:r w:rsidRPr="00E712DE">
              <w:t xml:space="preserve">explore topics like culture, </w:t>
            </w:r>
            <w:r w:rsidR="00894720">
              <w:t>history</w:t>
            </w:r>
            <w:r>
              <w:t>,</w:t>
            </w:r>
            <w:r w:rsidRPr="00E712DE">
              <w:t xml:space="preserve"> and even math as </w:t>
            </w:r>
            <w:r>
              <w:t>if they</w:t>
            </w:r>
            <w:r w:rsidRPr="00E712DE">
              <w:t xml:space="preserve"> </w:t>
            </w:r>
            <w:r>
              <w:t xml:space="preserve">can </w:t>
            </w:r>
            <w:r w:rsidRPr="00E712DE">
              <w:t>plan for travel expense</w:t>
            </w:r>
            <w:r>
              <w:t>s</w:t>
            </w:r>
            <w:r w:rsidR="00894720">
              <w:t xml:space="preserve">. </w:t>
            </w:r>
            <w:r w:rsidRPr="00E712DE">
              <w:t xml:space="preserve">With a travel theme, </w:t>
            </w:r>
            <w:r>
              <w:t>the teacher</w:t>
            </w:r>
            <w:r w:rsidRPr="00E712DE">
              <w:t xml:space="preserve"> can dig into </w:t>
            </w:r>
            <w:r>
              <w:t xml:space="preserve">the </w:t>
            </w:r>
            <w:r w:rsidRPr="00E712DE">
              <w:t>literature, help students embrace their inner artist</w:t>
            </w:r>
            <w:r>
              <w:t>,</w:t>
            </w:r>
            <w:r w:rsidRPr="00E712DE">
              <w:t xml:space="preserve"> and give them a love and passion for a new and exciting location.</w:t>
            </w:r>
          </w:p>
        </w:tc>
      </w:tr>
      <w:tr w:rsidR="00E712DE" w14:paraId="49CFBF26" w14:textId="77777777">
        <w:tc>
          <w:tcPr>
            <w:tcW w:w="141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F05A94" w14:textId="12D4A802" w:rsidR="00E712DE" w:rsidRPr="00D016C6" w:rsidRDefault="00E712DE" w:rsidP="00E712DE">
            <w:pPr>
              <w:spacing w:before="40" w:after="40" w:line="276" w:lineRule="auto"/>
            </w:pPr>
          </w:p>
        </w:tc>
      </w:tr>
    </w:tbl>
    <w:p w14:paraId="526DD28D" w14:textId="7AE20B83" w:rsidR="00870106" w:rsidRPr="00870106" w:rsidRDefault="00870106" w:rsidP="00870106">
      <w:pPr>
        <w:tabs>
          <w:tab w:val="left" w:pos="1290"/>
        </w:tabs>
        <w:rPr>
          <w:rFonts w:ascii="Arial" w:eastAsia="Arial" w:hAnsi="Arial" w:cs="Arial"/>
          <w:rtl/>
          <w:lang w:bidi="fa-IR"/>
        </w:rPr>
      </w:pPr>
    </w:p>
    <w:sectPr w:rsidR="00870106" w:rsidRPr="00870106">
      <w:footerReference w:type="default" r:id="rId7"/>
      <w:pgSz w:w="16838" w:h="11906"/>
      <w:pgMar w:top="113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F4B1" w14:textId="77777777" w:rsidR="00F549AD" w:rsidRDefault="00F549AD">
      <w:pPr>
        <w:spacing w:after="0" w:line="240" w:lineRule="auto"/>
      </w:pPr>
      <w:r>
        <w:separator/>
      </w:r>
    </w:p>
  </w:endnote>
  <w:endnote w:type="continuationSeparator" w:id="0">
    <w:p w14:paraId="0D4BB42E" w14:textId="77777777" w:rsidR="00F549AD" w:rsidRDefault="00F5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5524" w14:textId="77777777" w:rsidR="000F4B72" w:rsidRDefault="000F4B7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00C7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7402AE7" w14:textId="21135635" w:rsidR="000F4B72" w:rsidRDefault="000F4B72">
    <w:pPr>
      <w:tabs>
        <w:tab w:val="center" w:pos="4513"/>
        <w:tab w:val="right" w:pos="9026"/>
      </w:tabs>
      <w:spacing w:after="709" w:line="240" w:lineRule="auto"/>
    </w:pPr>
    <w:r>
      <w:t xml:space="preserve">Persian Language- Early Stage 1 </w:t>
    </w:r>
  </w:p>
  <w:p w14:paraId="7DDEF35C" w14:textId="77777777" w:rsidR="000F4B72" w:rsidRDefault="000F4B72">
    <w:pPr>
      <w:tabs>
        <w:tab w:val="center" w:pos="4513"/>
        <w:tab w:val="right" w:pos="9026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9260" w14:textId="77777777" w:rsidR="00F549AD" w:rsidRDefault="00F549AD">
      <w:pPr>
        <w:spacing w:after="0" w:line="240" w:lineRule="auto"/>
      </w:pPr>
      <w:r>
        <w:separator/>
      </w:r>
    </w:p>
  </w:footnote>
  <w:footnote w:type="continuationSeparator" w:id="0">
    <w:p w14:paraId="1D689548" w14:textId="77777777" w:rsidR="00F549AD" w:rsidRDefault="00F5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6E8D"/>
    <w:multiLevelType w:val="hybridMultilevel"/>
    <w:tmpl w:val="C60AE89E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5CC"/>
    <w:multiLevelType w:val="hybridMultilevel"/>
    <w:tmpl w:val="65166AB0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202"/>
    <w:multiLevelType w:val="hybridMultilevel"/>
    <w:tmpl w:val="0A247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791D"/>
    <w:multiLevelType w:val="hybridMultilevel"/>
    <w:tmpl w:val="213EB56A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133A3"/>
    <w:multiLevelType w:val="hybridMultilevel"/>
    <w:tmpl w:val="4E1605E4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6752A"/>
    <w:multiLevelType w:val="multilevel"/>
    <w:tmpl w:val="1E34F3CE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4551A3"/>
    <w:multiLevelType w:val="hybridMultilevel"/>
    <w:tmpl w:val="85E63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73232"/>
    <w:multiLevelType w:val="hybridMultilevel"/>
    <w:tmpl w:val="0316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535F"/>
    <w:multiLevelType w:val="multilevel"/>
    <w:tmpl w:val="F37A415A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3A2141"/>
    <w:multiLevelType w:val="hybridMultilevel"/>
    <w:tmpl w:val="06483FB6"/>
    <w:lvl w:ilvl="0" w:tplc="C05055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zMDWzMDE2MDC1NDZU0lEKTi0uzszPAymwqAUAls32/ywAAAA="/>
  </w:docVars>
  <w:rsids>
    <w:rsidRoot w:val="002B1596"/>
    <w:rsid w:val="00023D8B"/>
    <w:rsid w:val="00026654"/>
    <w:rsid w:val="000562FD"/>
    <w:rsid w:val="0006348D"/>
    <w:rsid w:val="0007424D"/>
    <w:rsid w:val="00086896"/>
    <w:rsid w:val="00094699"/>
    <w:rsid w:val="0009563C"/>
    <w:rsid w:val="000D07CE"/>
    <w:rsid w:val="000E582F"/>
    <w:rsid w:val="000E7DDC"/>
    <w:rsid w:val="000F2EBD"/>
    <w:rsid w:val="000F37E2"/>
    <w:rsid w:val="000F4B72"/>
    <w:rsid w:val="00115FF5"/>
    <w:rsid w:val="00143CFE"/>
    <w:rsid w:val="00147055"/>
    <w:rsid w:val="001631A7"/>
    <w:rsid w:val="0017139F"/>
    <w:rsid w:val="00173C21"/>
    <w:rsid w:val="001A29A1"/>
    <w:rsid w:val="001D149D"/>
    <w:rsid w:val="001D31D0"/>
    <w:rsid w:val="001D671E"/>
    <w:rsid w:val="001E0829"/>
    <w:rsid w:val="00201F6D"/>
    <w:rsid w:val="002A3F59"/>
    <w:rsid w:val="002B1596"/>
    <w:rsid w:val="002C6D0B"/>
    <w:rsid w:val="002E2BAE"/>
    <w:rsid w:val="002F3203"/>
    <w:rsid w:val="002F63F8"/>
    <w:rsid w:val="003131BD"/>
    <w:rsid w:val="003307C3"/>
    <w:rsid w:val="00340E18"/>
    <w:rsid w:val="003A583B"/>
    <w:rsid w:val="003A78F0"/>
    <w:rsid w:val="003F0422"/>
    <w:rsid w:val="003F0FFF"/>
    <w:rsid w:val="00405DFE"/>
    <w:rsid w:val="004172B4"/>
    <w:rsid w:val="00421F0F"/>
    <w:rsid w:val="00425D7E"/>
    <w:rsid w:val="00433033"/>
    <w:rsid w:val="00451C9C"/>
    <w:rsid w:val="00465F7D"/>
    <w:rsid w:val="00492D3B"/>
    <w:rsid w:val="004B01FA"/>
    <w:rsid w:val="004B18B0"/>
    <w:rsid w:val="004E1BAE"/>
    <w:rsid w:val="004F5403"/>
    <w:rsid w:val="00500EFC"/>
    <w:rsid w:val="0050314A"/>
    <w:rsid w:val="00513801"/>
    <w:rsid w:val="00522F72"/>
    <w:rsid w:val="005515E8"/>
    <w:rsid w:val="005650EC"/>
    <w:rsid w:val="00565106"/>
    <w:rsid w:val="00587E64"/>
    <w:rsid w:val="005A4FA6"/>
    <w:rsid w:val="005A6693"/>
    <w:rsid w:val="005B75EF"/>
    <w:rsid w:val="005E6CC5"/>
    <w:rsid w:val="005E7F12"/>
    <w:rsid w:val="005F0622"/>
    <w:rsid w:val="00606E5F"/>
    <w:rsid w:val="006618E7"/>
    <w:rsid w:val="006668D9"/>
    <w:rsid w:val="006826A2"/>
    <w:rsid w:val="00690ECF"/>
    <w:rsid w:val="006B066F"/>
    <w:rsid w:val="006B1172"/>
    <w:rsid w:val="006E2A6F"/>
    <w:rsid w:val="006F2BAF"/>
    <w:rsid w:val="00707AFC"/>
    <w:rsid w:val="0075049C"/>
    <w:rsid w:val="00761593"/>
    <w:rsid w:val="00770015"/>
    <w:rsid w:val="00771F83"/>
    <w:rsid w:val="007726F0"/>
    <w:rsid w:val="00772DA3"/>
    <w:rsid w:val="007758CA"/>
    <w:rsid w:val="007769E4"/>
    <w:rsid w:val="00790184"/>
    <w:rsid w:val="00790E7B"/>
    <w:rsid w:val="007A162B"/>
    <w:rsid w:val="007A74D0"/>
    <w:rsid w:val="007B7A6C"/>
    <w:rsid w:val="007D27A2"/>
    <w:rsid w:val="007E2DA6"/>
    <w:rsid w:val="007E7377"/>
    <w:rsid w:val="007F442D"/>
    <w:rsid w:val="00836BD2"/>
    <w:rsid w:val="00853423"/>
    <w:rsid w:val="00861FEA"/>
    <w:rsid w:val="008627F0"/>
    <w:rsid w:val="00870106"/>
    <w:rsid w:val="00881BF2"/>
    <w:rsid w:val="00894720"/>
    <w:rsid w:val="008B1C50"/>
    <w:rsid w:val="008C5AA8"/>
    <w:rsid w:val="008F3085"/>
    <w:rsid w:val="009142D7"/>
    <w:rsid w:val="00924045"/>
    <w:rsid w:val="00924E2D"/>
    <w:rsid w:val="00942115"/>
    <w:rsid w:val="009438A0"/>
    <w:rsid w:val="00945DD6"/>
    <w:rsid w:val="009500CA"/>
    <w:rsid w:val="00982B00"/>
    <w:rsid w:val="009A2EE1"/>
    <w:rsid w:val="009C2952"/>
    <w:rsid w:val="009E09C7"/>
    <w:rsid w:val="00A03613"/>
    <w:rsid w:val="00A17853"/>
    <w:rsid w:val="00A34D70"/>
    <w:rsid w:val="00A37A6C"/>
    <w:rsid w:val="00A44A4F"/>
    <w:rsid w:val="00A7655D"/>
    <w:rsid w:val="00A83BAC"/>
    <w:rsid w:val="00AB3A63"/>
    <w:rsid w:val="00AB7FA6"/>
    <w:rsid w:val="00AC4C5D"/>
    <w:rsid w:val="00AD370D"/>
    <w:rsid w:val="00B215A4"/>
    <w:rsid w:val="00B232CB"/>
    <w:rsid w:val="00B25C33"/>
    <w:rsid w:val="00B372DD"/>
    <w:rsid w:val="00B40C53"/>
    <w:rsid w:val="00B51BCC"/>
    <w:rsid w:val="00B51DB3"/>
    <w:rsid w:val="00B52288"/>
    <w:rsid w:val="00B83B3C"/>
    <w:rsid w:val="00B85787"/>
    <w:rsid w:val="00BA1732"/>
    <w:rsid w:val="00BB1524"/>
    <w:rsid w:val="00BB335C"/>
    <w:rsid w:val="00BC6832"/>
    <w:rsid w:val="00BC6C64"/>
    <w:rsid w:val="00BF5772"/>
    <w:rsid w:val="00C058DF"/>
    <w:rsid w:val="00C14CD7"/>
    <w:rsid w:val="00C1694C"/>
    <w:rsid w:val="00C54C74"/>
    <w:rsid w:val="00C602BF"/>
    <w:rsid w:val="00C60369"/>
    <w:rsid w:val="00C67AAD"/>
    <w:rsid w:val="00C7372B"/>
    <w:rsid w:val="00C8525C"/>
    <w:rsid w:val="00C86CF0"/>
    <w:rsid w:val="00C97D01"/>
    <w:rsid w:val="00CA3226"/>
    <w:rsid w:val="00CE53E5"/>
    <w:rsid w:val="00CE5810"/>
    <w:rsid w:val="00D016C6"/>
    <w:rsid w:val="00D27807"/>
    <w:rsid w:val="00D27868"/>
    <w:rsid w:val="00D4078C"/>
    <w:rsid w:val="00D44F30"/>
    <w:rsid w:val="00D551CB"/>
    <w:rsid w:val="00D67282"/>
    <w:rsid w:val="00D7039A"/>
    <w:rsid w:val="00D8501B"/>
    <w:rsid w:val="00D86DFE"/>
    <w:rsid w:val="00D97FA0"/>
    <w:rsid w:val="00DB5847"/>
    <w:rsid w:val="00DB610C"/>
    <w:rsid w:val="00DC0389"/>
    <w:rsid w:val="00DC34E0"/>
    <w:rsid w:val="00DC6F07"/>
    <w:rsid w:val="00DF7546"/>
    <w:rsid w:val="00E00C76"/>
    <w:rsid w:val="00E32F8B"/>
    <w:rsid w:val="00E50B7C"/>
    <w:rsid w:val="00E5171F"/>
    <w:rsid w:val="00E712DE"/>
    <w:rsid w:val="00E71677"/>
    <w:rsid w:val="00E87CEE"/>
    <w:rsid w:val="00E92463"/>
    <w:rsid w:val="00E95DBC"/>
    <w:rsid w:val="00EB4488"/>
    <w:rsid w:val="00EC4913"/>
    <w:rsid w:val="00ED6F66"/>
    <w:rsid w:val="00EE0FB1"/>
    <w:rsid w:val="00EF2095"/>
    <w:rsid w:val="00EF6CF3"/>
    <w:rsid w:val="00F01785"/>
    <w:rsid w:val="00F06326"/>
    <w:rsid w:val="00F2394E"/>
    <w:rsid w:val="00F45B10"/>
    <w:rsid w:val="00F549AD"/>
    <w:rsid w:val="00F55149"/>
    <w:rsid w:val="00F645D6"/>
    <w:rsid w:val="00F66F05"/>
    <w:rsid w:val="00FA5F36"/>
    <w:rsid w:val="00FB6A47"/>
    <w:rsid w:val="00FB7DF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27F5"/>
  <w15:docId w15:val="{7F2600E6-FC0A-4701-8EAD-88C514D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D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FE"/>
  </w:style>
  <w:style w:type="paragraph" w:styleId="Footer">
    <w:name w:val="footer"/>
    <w:basedOn w:val="Normal"/>
    <w:link w:val="FooterChar"/>
    <w:uiPriority w:val="99"/>
    <w:unhideWhenUsed/>
    <w:rsid w:val="0014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FE"/>
  </w:style>
  <w:style w:type="paragraph" w:customStyle="1" w:styleId="trt0xe">
    <w:name w:val="trt0xe"/>
    <w:basedOn w:val="Normal"/>
    <w:rsid w:val="00661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E0F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2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Sully</dc:creator>
  <cp:lastModifiedBy>Maryam Jabbari</cp:lastModifiedBy>
  <cp:revision>2</cp:revision>
  <dcterms:created xsi:type="dcterms:W3CDTF">2020-11-29T00:25:00Z</dcterms:created>
  <dcterms:modified xsi:type="dcterms:W3CDTF">2020-11-29T00:25:00Z</dcterms:modified>
</cp:coreProperties>
</file>